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Институт языкознания Российской академии наук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Московский государственный университет имени М. В. Ломоносова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Российское психологическое общество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Российская академия образования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институт развития образования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Российский университет дружбы народов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экзистенциальной психологии и жизнетворчества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23–26 мая 2016 г.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проводят международный конгресс, посвященный 80-летию со дня рождения А. А. Леонтьева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«ДЕЯТЕЛЬНЫЙ УМ: ОТ ГУМАНИТАРНОЙ МЕТОДОЛОГИИ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К ГУМАНИТАРНЫМ ПРАКТИКАМ»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Основная проблематика: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проблемы методологии гуманитарных наук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Судьбы культурно-деятельностной психологии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Психология сознания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Психология искусства и психологическая поэтика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Методологические проблемы психологии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Фундаментальные и прикладные вопросы общения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Массовая коммуникация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Психологические и междисциплинарные проблемы экспертизы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Речь, ее функционирование, развитие и восстановление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Проблемы преподавания языков и русского языка как иностранного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Философия образования и развивающее обучение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 рамках конгресса будет проведен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XVIII международный симпозиум по психолингвистике и теории коммуникации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18"/>
          <w:szCs w:val="18"/>
          <w:rtl w:val="0"/>
        </w:rPr>
        <w:t xml:space="preserve">ТЕОРИЯ РЕЧЕВОЙ ДЕЯТЕЛЬНОСТИ: ПРАКТИКИ И ЭКСПЕРИМЕНТ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Основная проблематика: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А. А. Леонтьев — создатель теории речевой деятельности.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Языковое сознание: онтология и гносеология.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Аксиологическое языковое сознание: проблемы анализа.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Языковое сознание русских: динамика и вариативность.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Психолингвистические проблемы формирования сознания в СМИ.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Производство и восприятие речи.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Межкультурное общение: контакты и конфликты.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Текст и гипертекст: производство и восприятие.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Овладение языком в онтогенезе.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Билингвизм и полилингвизм. Изучение иностранного языка.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Психолингвистические проблемы перевода.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Избранные материалы конгресса предполагается публиковать в журналах: «Вестник Моск. Ун-та. Сер. 14. Психология», «Вопросы психолингвистики», «Национальный психологический журнал», «Psychology in Russia».  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Условия участия в конгрессе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1069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Заявки и тезисы объемом до 6000 знаков в формате WORD принимаются до 25 апреля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rtl w:val="0"/>
          </w:rPr>
          <w:t xml:space="preserve">aaleontiev80@mail.ru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Убедительная просьба посылать заявку и тезисы ДВУМЯ отдельными файлами в ОДНОМ письме (Иванов_заявка, Иванов_тезисы), указав в теме сообщения свою фамилию «Иванов».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1069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Оргкомитет оставляет за собой право отбора поступивших тезисов с точки зрения их уровня и соответствия тематике конференции, а также их редактирования. Сборник материалов планируется издать к началу конгресса в электронном виде.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1069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Обратная связь участникам о принятии/непринятии тезисов для включения в программу конгресса будет дана до 10 мая.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1069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Условия участия в конференции не зависят от принятия тезисов в программу конференции. Оргвзнос за участие в конференции составляет 1200 рублей. Студентам дневной формы обучения и очным аспирантам предоставляется скидка 40%, сотрудникам, аспирантам и студентам МГУ, ИЯ РАН и УДН — скидка 80%. Порядок перечисления оргвзносов будет сообщен дополнительно.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48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before="0" w:line="240" w:lineRule="auto"/>
        <w:ind w:right="-6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 xml:space="preserve">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Требования к оформлению тезисов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firstLine="709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шрифт Times New Roman, кегль — 14, абзац — 1,25, межстрочный интервал — 1,5;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 первой строке — название тезисов (начертание полужирное, прописными буквами, выравнивание по центру);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отступ — одна строка;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 третьей строке — инициалы и фамилия автора, в скобках город (начертание — полужирный курсив, выравнивание по правому краю);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 четвертой строке — название организации, которую представляет автор (начертание — полужирный курсив, выравнивание по правому краю);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 пятой строке — адрес электронной почты (начертание — полужирный курсив, выравнивание по правому краю);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отступ — одна строка;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 шестой строке — текст тезисов;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иллюстративный материал выделяется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курсивом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без кавычек, анализируемые единицы в тексте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полужирным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шрифтом;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значение языковых единиц печатается обычным шрифтом и выделяется ‘английскими’ кавычками: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joviality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‘веселье’;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оригинальные варианты терминов на иностранных языках указываются в скобках: специфика функций (role specificity), немецкий литературный язык (Hochdeutsch);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ссылки на литературу оформляются согласно ГОСТу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7.0.5–2008: [Иванов, 1989, с. 215], [Иванов, 1989, с. 215; Петров, 2009, с. 105], [Там же. С. 215];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просьба различать тире (—) и дефис (-).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Образец оформления тезисов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ЯЗЫКОВОЕ СОЗНАНИЕ КАК ОБЪЕКТ ПСИХОЛИНГВИСТИКИ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(пропуск строки)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В. И. Иванов (Москва)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Московский государственный университет им. М. В. Ломоносова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ff"/>
            <w:sz w:val="20"/>
            <w:szCs w:val="20"/>
            <w:u w:val="none"/>
            <w:rtl w:val="0"/>
          </w:rPr>
          <w:t xml:space="preserve">ivanov@mail.ru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(пропуск строки)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Текст тезисов.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Текущая информация о подготовке конгресса будет размещаться на сайтах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http://psy.msu.ru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http://aaleontiev.smysl.ru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429" w:firstLine="1069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9" w:firstLine="709"/>
      </w:pPr>
      <w:rPr/>
    </w:lvl>
    <w:lvl w:ilvl="1">
      <w:start w:val="1"/>
      <w:numFmt w:val="lowerLetter"/>
      <w:lvlText w:val="%2."/>
      <w:lvlJc w:val="left"/>
      <w:pPr>
        <w:ind w:left="1789" w:firstLine="1429"/>
      </w:pPr>
      <w:rPr/>
    </w:lvl>
    <w:lvl w:ilvl="2">
      <w:start w:val="1"/>
      <w:numFmt w:val="lowerRoman"/>
      <w:lvlText w:val="%3."/>
      <w:lvlJc w:val="right"/>
      <w:pPr>
        <w:ind w:left="2509" w:firstLine="2329"/>
      </w:pPr>
      <w:rPr/>
    </w:lvl>
    <w:lvl w:ilvl="3">
      <w:start w:val="1"/>
      <w:numFmt w:val="decimal"/>
      <w:lvlText w:val="%4."/>
      <w:lvlJc w:val="left"/>
      <w:pPr>
        <w:ind w:left="3229" w:firstLine="2869"/>
      </w:pPr>
      <w:rPr/>
    </w:lvl>
    <w:lvl w:ilvl="4">
      <w:start w:val="1"/>
      <w:numFmt w:val="lowerLetter"/>
      <w:lvlText w:val="%5."/>
      <w:lvlJc w:val="left"/>
      <w:pPr>
        <w:ind w:left="3949" w:firstLine="3589"/>
      </w:pPr>
      <w:rPr/>
    </w:lvl>
    <w:lvl w:ilvl="5">
      <w:start w:val="1"/>
      <w:numFmt w:val="lowerRoman"/>
      <w:lvlText w:val="%6."/>
      <w:lvlJc w:val="right"/>
      <w:pPr>
        <w:ind w:left="4669" w:firstLine="4489"/>
      </w:pPr>
      <w:rPr/>
    </w:lvl>
    <w:lvl w:ilvl="6">
      <w:start w:val="1"/>
      <w:numFmt w:val="decimal"/>
      <w:lvlText w:val="%7."/>
      <w:lvlJc w:val="left"/>
      <w:pPr>
        <w:ind w:left="5389" w:firstLine="5029"/>
      </w:pPr>
      <w:rPr/>
    </w:lvl>
    <w:lvl w:ilvl="7">
      <w:start w:val="1"/>
      <w:numFmt w:val="lowerLetter"/>
      <w:lvlText w:val="%8."/>
      <w:lvlJc w:val="left"/>
      <w:pPr>
        <w:ind w:left="6109" w:firstLine="5749"/>
      </w:pPr>
      <w:rPr/>
    </w:lvl>
    <w:lvl w:ilvl="8">
      <w:start w:val="1"/>
      <w:numFmt w:val="lowerRoman"/>
      <w:lvlText w:val="%9."/>
      <w:lvlJc w:val="right"/>
      <w:pPr>
        <w:ind w:left="6829" w:firstLine="664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aaleontiev.smysl.ru" TargetMode="External"/><Relationship Id="rId5" Type="http://schemas.openxmlformats.org/officeDocument/2006/relationships/hyperlink" Target="mailto:aaleontiev80@mail.ru" TargetMode="External"/><Relationship Id="rId6" Type="http://schemas.openxmlformats.org/officeDocument/2006/relationships/hyperlink" Target="mailto:ivanov@mail.ru" TargetMode="External"/><Relationship Id="rId7" Type="http://schemas.openxmlformats.org/officeDocument/2006/relationships/hyperlink" Target="mailto:ivanov@mail.ru" TargetMode="External"/><Relationship Id="rId8" Type="http://schemas.openxmlformats.org/officeDocument/2006/relationships/hyperlink" Target="http://psy.msu.ru" TargetMode="External"/></Relationships>
</file>